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0" w:rsidRDefault="00CA34A0">
      <w:pPr>
        <w:pStyle w:val="Title"/>
        <w:jc w:val="left"/>
        <w:rPr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-457200</wp:posOffset>
                </wp:positionV>
                <wp:extent cx="3124200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34A0" w:rsidRPr="00FC083A" w:rsidRDefault="00CA34A0" w:rsidP="00CA34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C083A">
                              <w:rPr>
                                <w:rFonts w:ascii="Arial Black" w:hAnsi="Arial Black"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TOWN  of   NEKIMI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0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4.4pt;margin-top:-36pt;width:24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    <o:lock v:ext="edit" shapetype="t"/>
                <v:textbox style="mso-fit-shape-to-text:t">
                  <w:txbxContent>
                    <w:p w:rsidR="00CA34A0" w:rsidRPr="00FC083A" w:rsidRDefault="00CA34A0" w:rsidP="00CA34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C083A">
                        <w:rPr>
                          <w:rFonts w:ascii="Arial Black" w:hAnsi="Arial Black"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TOWN  of   NEKIMI</w:t>
                      </w:r>
                    </w:p>
                  </w:txbxContent>
                </v:textbox>
              </v:shape>
            </w:pict>
          </mc:Fallback>
        </mc:AlternateConten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 </w:t>
      </w:r>
      <w:r w:rsidR="00D70FBE">
        <w:rPr>
          <w:b/>
          <w:color w:val="000000"/>
          <w:sz w:val="40"/>
        </w:rPr>
        <w:t>August 15</w:t>
      </w:r>
      <w:r w:rsidR="00CA34A0">
        <w:rPr>
          <w:b/>
          <w:color w:val="000000"/>
          <w:sz w:val="40"/>
        </w:rPr>
        <w:t>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367598" w:rsidRDefault="00F05DB9" w:rsidP="00D2307F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</w:p>
    <w:p w:rsidR="00801ACD" w:rsidRPr="00D2307F" w:rsidRDefault="00801ACD" w:rsidP="00D70FBE">
      <w:pPr>
        <w:pStyle w:val="NormalWeb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Approve </w:t>
      </w:r>
      <w:r w:rsidR="00D70FBE">
        <w:rPr>
          <w:sz w:val="22"/>
          <w:szCs w:val="22"/>
        </w:rPr>
        <w:t>Chapter 27 Text Amendment for Winnebago County</w:t>
      </w:r>
    </w:p>
    <w:p w:rsidR="006E1CA4" w:rsidRPr="00CA34A0" w:rsidRDefault="00F05DB9" w:rsidP="00C55738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="006E1CA4" w:rsidRPr="00C55738">
        <w:rPr>
          <w:sz w:val="22"/>
          <w:szCs w:val="22"/>
        </w:rPr>
        <w:t> </w:t>
      </w:r>
      <w:r w:rsidR="006E1CA4"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801ACD">
        <w:rPr>
          <w:b/>
          <w:bCs/>
          <w:sz w:val="22"/>
          <w:szCs w:val="22"/>
        </w:rPr>
        <w:t>June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CA34A0" w:rsidRPr="00D2307F" w:rsidRDefault="00D70FBE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E6444B" w:rsidRDefault="00F05DB9" w:rsidP="00801ACD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D70FBE" w:rsidRDefault="00D70FBE" w:rsidP="00801ACD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Budget Items 2017</w:t>
      </w:r>
    </w:p>
    <w:p w:rsidR="00D70FBE" w:rsidRDefault="00D70FBE" w:rsidP="00801ACD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Adoption of MS4 Ordinance</w:t>
      </w:r>
    </w:p>
    <w:p w:rsidR="00D70FBE" w:rsidRDefault="00D70FBE" w:rsidP="00801ACD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Approve Transcendent Technologies Software Maintenance Agreement</w:t>
      </w:r>
    </w:p>
    <w:p w:rsidR="00D70FBE" w:rsidRDefault="00D70FBE" w:rsidP="00801ACD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  <w:t>Discuss Insurance Problem with LGPIF</w:t>
      </w:r>
    </w:p>
    <w:p w:rsidR="00620927" w:rsidRPr="00CA34A0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D70FBE">
        <w:rPr>
          <w:b/>
          <w:sz w:val="24"/>
          <w:u w:val="single"/>
        </w:rPr>
        <w:t>11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D70FBE">
        <w:rPr>
          <w:b/>
          <w:sz w:val="24"/>
          <w:u w:val="single"/>
        </w:rPr>
        <w:t>August</w:t>
      </w:r>
      <w:bookmarkStart w:id="0" w:name="_GoBack"/>
      <w:bookmarkEnd w:id="0"/>
      <w:r w:rsidR="00CA34A0">
        <w:rPr>
          <w:b/>
          <w:sz w:val="24"/>
          <w:u w:val="single"/>
        </w:rPr>
        <w:t>, 2016</w:t>
      </w:r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9E" w:rsidRDefault="004B2A9E" w:rsidP="005F24AF">
      <w:r>
        <w:separator/>
      </w:r>
    </w:p>
  </w:endnote>
  <w:endnote w:type="continuationSeparator" w:id="0">
    <w:p w:rsidR="004B2A9E" w:rsidRDefault="004B2A9E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9E" w:rsidRDefault="004B2A9E" w:rsidP="005F24AF">
      <w:r>
        <w:separator/>
      </w:r>
    </w:p>
  </w:footnote>
  <w:footnote w:type="continuationSeparator" w:id="0">
    <w:p w:rsidR="004B2A9E" w:rsidRDefault="004B2A9E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 w15:restartNumberingAfterBreak="0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 w15:restartNumberingAfterBreak="0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 w15:restartNumberingAfterBreak="0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 w15:restartNumberingAfterBreak="0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 w15:restartNumberingAfterBreak="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 w15:restartNumberingAfterBreak="0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F"/>
    <w:rsid w:val="00003E4A"/>
    <w:rsid w:val="0001227D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455B2"/>
    <w:rsid w:val="0035418D"/>
    <w:rsid w:val="003576E9"/>
    <w:rsid w:val="00367598"/>
    <w:rsid w:val="003C63BE"/>
    <w:rsid w:val="003E27CF"/>
    <w:rsid w:val="003F2737"/>
    <w:rsid w:val="003F7F00"/>
    <w:rsid w:val="004021C0"/>
    <w:rsid w:val="004705AE"/>
    <w:rsid w:val="004A2264"/>
    <w:rsid w:val="004B2A9E"/>
    <w:rsid w:val="004C7439"/>
    <w:rsid w:val="0051263A"/>
    <w:rsid w:val="00591E92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72F0B"/>
    <w:rsid w:val="00682AE9"/>
    <w:rsid w:val="006B22CF"/>
    <w:rsid w:val="006B6335"/>
    <w:rsid w:val="006E1CA4"/>
    <w:rsid w:val="006F79B8"/>
    <w:rsid w:val="00757A76"/>
    <w:rsid w:val="007818CB"/>
    <w:rsid w:val="00792F41"/>
    <w:rsid w:val="00801ACD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52973"/>
    <w:rsid w:val="009600BB"/>
    <w:rsid w:val="00990E57"/>
    <w:rsid w:val="009B4DA1"/>
    <w:rsid w:val="00A11A1F"/>
    <w:rsid w:val="00A378EC"/>
    <w:rsid w:val="00A87E3D"/>
    <w:rsid w:val="00A93C1D"/>
    <w:rsid w:val="00AB024B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C13A28"/>
    <w:rsid w:val="00C55738"/>
    <w:rsid w:val="00C6078D"/>
    <w:rsid w:val="00C65B61"/>
    <w:rsid w:val="00CA34A0"/>
    <w:rsid w:val="00D114C5"/>
    <w:rsid w:val="00D1468A"/>
    <w:rsid w:val="00D2307F"/>
    <w:rsid w:val="00D43292"/>
    <w:rsid w:val="00D70FBE"/>
    <w:rsid w:val="00D710EB"/>
    <w:rsid w:val="00D8396F"/>
    <w:rsid w:val="00D9338D"/>
    <w:rsid w:val="00DC7BE5"/>
    <w:rsid w:val="00E30FA9"/>
    <w:rsid w:val="00E40DE1"/>
    <w:rsid w:val="00E60B0A"/>
    <w:rsid w:val="00E6444B"/>
    <w:rsid w:val="00E67C3E"/>
    <w:rsid w:val="00EC2EC0"/>
    <w:rsid w:val="00EC35D7"/>
    <w:rsid w:val="00EC4F69"/>
    <w:rsid w:val="00EF14FB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5CEA6"/>
  <w15:docId w15:val="{07E023CA-650C-4636-A7B5-53C853B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7F3D4-E275-4026-963A-CB9244AB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Owner</cp:lastModifiedBy>
  <cp:revision>2</cp:revision>
  <cp:lastPrinted>2012-03-15T00:21:00Z</cp:lastPrinted>
  <dcterms:created xsi:type="dcterms:W3CDTF">2016-08-11T23:15:00Z</dcterms:created>
  <dcterms:modified xsi:type="dcterms:W3CDTF">2016-08-11T23:15:00Z</dcterms:modified>
</cp:coreProperties>
</file>